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</w:rPr>
        <w:drawing>
          <wp:inline distB="114300" distT="114300" distL="114300" distR="114300">
            <wp:extent cx="2320409" cy="776923"/>
            <wp:effectExtent b="0" l="0" r="0" t="0"/>
            <wp:docPr descr="logo.JPG" id="9" name="image1.jpg"/>
            <a:graphic>
              <a:graphicData uri="http://schemas.openxmlformats.org/drawingml/2006/picture">
                <pic:pic>
                  <pic:nvPicPr>
                    <pic:cNvPr descr="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0409" cy="776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The Money and Mental Health Policy Institute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is committed to being an equal opportunities employer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. This includes not discriminating under the Equality Act 2010, and building an accurate picture of the make-up of the workforce in encouraging equality and diversity.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/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The organisation needs your help and co-operation to enable it to do this, but filling in this form is voluntary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The information you provide will stay confidential, and be stored securely and limited to only some staff in the organisation’s Human Resources section.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35"/>
        </w:tabs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Please return the completed form by email as a pdf, do not include your name on this form or the file name. It will be stored separately and not used as part of the recruitment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35"/>
        </w:tabs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Gender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Male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Female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Other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Are you married or in a civil partnership?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No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Age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16-24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 xml:space="preserve">35-39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60-64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-291464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-291464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ethnicity?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Ethnic origin is not about nationality, place of birth or citizenship. It is about the group to which you perceive you belong. Please tick the appropriate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szCs w:val="20"/>
          <w:rtl w:val="0"/>
        </w:rPr>
        <w:t xml:space="preserve">White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27.00000000000003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English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Welsh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Scottish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Northern Irish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Irish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27.99999999999997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British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Gypsy or Irish Traveller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ind w:left="-567" w:firstLine="27.99999999999997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white background, please write 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Mixed/multiple ethnic groups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White and Black Caribbean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White and Black African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White and Asian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Any other mixed background, please write in: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Asian/Asian British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Indian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Pakistani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Bangladeshi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Chinese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Asian background, please write in: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Black/ African/ Caribbean/ Black British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African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Other ethnic group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Arab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Any other ethnic group, please write in:   </w:t>
        <w:tab/>
        <w:tab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you consider yourself to have a disability or health condition including mental health condition?   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yes, is this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Physical condition/disability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Mental health condition/disability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What is the effect or impact of your disability or health condition on your ability to give your best at work? Please write in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The information in this form is for monitoring purposes only. If you believe you need a ‘reasonable adjustment’ in the recruitment process then please request this separately.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sexual orientation?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Heterosexual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Gay woman/lesbian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Gay man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Bisexual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other, please write in: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religion or belief?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religion or belief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Buddhist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Christian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Hindu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Jewish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Muslim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Sikh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other religion or belief, please write in: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None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Primary carer of a child/children (under 18)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disabled/unwell child/children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disabled/unwell adult (18 and over)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older person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Secondary carer (another person carries out the main caring role)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567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54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19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